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Framework Tender response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]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RM6195</w:t>
      <w:tab/>
      <w:t xml:space="preserve">                                           </w:t>
    </w:r>
  </w:p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1"/>
    <w:bookmarkEnd w:id="1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2 (Framework Tender)</w:t>
    </w:r>
  </w:p>
  <w:p w:rsidR="00000000" w:rsidDel="00000000" w:rsidP="00000000" w:rsidRDefault="00000000" w:rsidRPr="00000000" w14:paraId="0000000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Yg0EbBOREmHd7EqRlGvEvO1K2A==">AMUW2mUik5DGvnR4jIICvvD68hChM+/pVC0FMVaWPxRXPw+daKgbGnXWJPVq2rZ/1ipTvMCVkT9+0JI5rr4Q52yT9AU7aSxyOZjPxNNfQqrsUqNvGO+jaRezOm4d43YpUdJ8jdNjwE1eaG3Q6GZOfe5mN21UlBjySw==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2018-06-18T10:59:00Z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